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2338"/>
        <w:gridCol w:w="5706"/>
        <w:gridCol w:w="5475"/>
      </w:tblGrid>
      <w:tr w:rsidR="002772E5" w:rsidRPr="002772E5" w:rsidTr="002772E5">
        <w:trPr>
          <w:cantSplit/>
          <w:trHeight w:val="300"/>
          <w:tblHeader/>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b/>
                <w:bCs/>
                <w:color w:val="000000"/>
                <w:sz w:val="24"/>
                <w:szCs w:val="24"/>
              </w:rPr>
            </w:pPr>
            <w:r w:rsidRPr="002772E5">
              <w:rPr>
                <w:rFonts w:ascii="David" w:eastAsia="Times New Roman" w:hAnsi="David" w:cs="David"/>
                <w:b/>
                <w:bCs/>
                <w:color w:val="000000"/>
                <w:sz w:val="24"/>
                <w:szCs w:val="24"/>
              </w:rPr>
              <w:t>#</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b/>
                <w:bCs/>
                <w:color w:val="000000"/>
                <w:sz w:val="24"/>
                <w:szCs w:val="24"/>
              </w:rPr>
            </w:pPr>
            <w:r w:rsidRPr="002772E5">
              <w:rPr>
                <w:rFonts w:ascii="David" w:eastAsia="Times New Roman" w:hAnsi="David" w:cs="David"/>
                <w:b/>
                <w:bCs/>
                <w:color w:val="000000"/>
                <w:sz w:val="24"/>
                <w:szCs w:val="24"/>
              </w:rPr>
              <w:t>Section</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b/>
                <w:bCs/>
                <w:color w:val="000000"/>
                <w:sz w:val="24"/>
                <w:szCs w:val="24"/>
              </w:rPr>
            </w:pPr>
            <w:r w:rsidRPr="002772E5">
              <w:rPr>
                <w:rFonts w:ascii="David" w:eastAsia="Times New Roman" w:hAnsi="David" w:cs="David"/>
                <w:b/>
                <w:bCs/>
                <w:color w:val="000000"/>
                <w:sz w:val="24"/>
                <w:szCs w:val="24"/>
              </w:rPr>
              <w:t>Question/Clarification</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b/>
                <w:bCs/>
                <w:color w:val="000000"/>
                <w:sz w:val="24"/>
                <w:szCs w:val="24"/>
              </w:rPr>
            </w:pPr>
            <w:r w:rsidRPr="002772E5">
              <w:rPr>
                <w:rFonts w:ascii="David" w:eastAsia="Times New Roman" w:hAnsi="David" w:cs="David"/>
                <w:b/>
                <w:bCs/>
                <w:color w:val="000000"/>
                <w:sz w:val="24"/>
                <w:szCs w:val="24"/>
              </w:rPr>
              <w:t>Answer</w:t>
            </w:r>
          </w:p>
        </w:tc>
      </w:tr>
      <w:tr w:rsidR="002772E5" w:rsidRPr="002772E5" w:rsidTr="002772E5">
        <w:trPr>
          <w:cantSplit/>
          <w:trHeight w:val="85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Due to complexity of the tender and requirement for attestation/</w:t>
            </w:r>
            <w:proofErr w:type="spellStart"/>
            <w:r w:rsidRPr="002772E5">
              <w:rPr>
                <w:rFonts w:ascii="David" w:eastAsia="Times New Roman" w:hAnsi="David" w:cs="David"/>
                <w:color w:val="000000"/>
                <w:sz w:val="24"/>
                <w:szCs w:val="24"/>
              </w:rPr>
              <w:t>notarising</w:t>
            </w:r>
            <w:proofErr w:type="spellEnd"/>
            <w:r w:rsidRPr="002772E5">
              <w:rPr>
                <w:rFonts w:ascii="David" w:eastAsia="Times New Roman" w:hAnsi="David" w:cs="David"/>
                <w:color w:val="000000"/>
                <w:sz w:val="24"/>
                <w:szCs w:val="24"/>
              </w:rPr>
              <w:t xml:space="preserve"> of several document please may we have an extension to submit on 30th December at 14:00 Standard Israel </w:t>
            </w:r>
            <w:proofErr w:type="gramStart"/>
            <w:r w:rsidRPr="002772E5">
              <w:rPr>
                <w:rFonts w:ascii="David" w:eastAsia="Times New Roman" w:hAnsi="David" w:cs="David"/>
                <w:color w:val="000000"/>
                <w:sz w:val="24"/>
                <w:szCs w:val="24"/>
              </w:rPr>
              <w:t>time.</w:t>
            </w:r>
            <w:proofErr w:type="gramEnd"/>
            <w:r w:rsidRPr="002772E5">
              <w:rPr>
                <w:rFonts w:ascii="David" w:eastAsia="Times New Roman" w:hAnsi="David" w:cs="David"/>
                <w:color w:val="000000"/>
                <w:sz w:val="24"/>
                <w:szCs w:val="24"/>
              </w:rPr>
              <w:t xml:space="preserve"> </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Due to the need to conclude the tender process before the end of 2025, we are unable to offer any delay to the submission deadline.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2</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Pr>
                <w:rFonts w:ascii="David" w:eastAsia="Times New Roman" w:hAnsi="David" w:cs="David"/>
                <w:color w:val="000000"/>
                <w:sz w:val="24"/>
                <w:szCs w:val="24"/>
              </w:rPr>
              <w:t>[REDACTED]</w:t>
            </w:r>
            <w:r w:rsidRPr="002772E5">
              <w:rPr>
                <w:rFonts w:ascii="David" w:eastAsia="Times New Roman" w:hAnsi="David" w:cs="David"/>
                <w:color w:val="000000"/>
                <w:sz w:val="24"/>
                <w:szCs w:val="24"/>
              </w:rPr>
              <w:t xml:space="preserve"> will be submitting proposal using </w:t>
            </w:r>
            <w:r>
              <w:rPr>
                <w:rFonts w:ascii="David" w:eastAsia="Times New Roman" w:hAnsi="David" w:cs="David"/>
                <w:color w:val="000000"/>
                <w:sz w:val="24"/>
                <w:szCs w:val="24"/>
              </w:rPr>
              <w:t>[REDACTED]</w:t>
            </w:r>
            <w:r w:rsidRPr="002772E5">
              <w:rPr>
                <w:rFonts w:ascii="David" w:eastAsia="Times New Roman" w:hAnsi="David" w:cs="David"/>
                <w:color w:val="000000"/>
                <w:sz w:val="24"/>
                <w:szCs w:val="24"/>
              </w:rPr>
              <w:t xml:space="preserve"> courier, please provide full mailing address including zip/post code, a name and a phone number (mobile number ideally) of a person that can be contacted by the courier prior to delivery. </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According to the rules pertaining to Israeli government tenders, bids cannot be delivered in any way other than placing them directly in the tender box. Detailed instructions and contact details will be given at the optional webinar on November 25. Contact details may also be obtained by e-mailing sagig@energy.gov.il.</w:t>
            </w:r>
          </w:p>
        </w:tc>
      </w:tr>
      <w:tr w:rsidR="002772E5" w:rsidRPr="002772E5" w:rsidTr="002772E5">
        <w:trPr>
          <w:cantSplit/>
          <w:trHeight w:val="199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3</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Pr>
                <w:rFonts w:ascii="David" w:eastAsia="Times New Roman" w:hAnsi="David" w:cs="David" w:hint="cs"/>
                <w:color w:val="000000"/>
                <w:sz w:val="24"/>
                <w:szCs w:val="24"/>
              </w:rPr>
              <w:t>G</w:t>
            </w:r>
            <w:r>
              <w:rPr>
                <w:rFonts w:ascii="David" w:eastAsia="Times New Roman" w:hAnsi="David" w:cs="David"/>
                <w:color w:val="000000"/>
                <w:sz w:val="24"/>
                <w:szCs w:val="24"/>
              </w:rPr>
              <w:t>eneral</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tl/>
              </w:rPr>
            </w:pPr>
            <w:r w:rsidRPr="002772E5">
              <w:rPr>
                <w:rFonts w:ascii="David" w:eastAsia="Times New Roman" w:hAnsi="David" w:cs="David"/>
                <w:color w:val="000000"/>
                <w:sz w:val="24"/>
                <w:szCs w:val="24"/>
              </w:rPr>
              <w:t>Regarding Attestation/</w:t>
            </w:r>
            <w:proofErr w:type="spellStart"/>
            <w:r w:rsidRPr="002772E5">
              <w:rPr>
                <w:rFonts w:ascii="David" w:eastAsia="Times New Roman" w:hAnsi="David" w:cs="David"/>
                <w:color w:val="000000"/>
                <w:sz w:val="24"/>
                <w:szCs w:val="24"/>
              </w:rPr>
              <w:t>Notarising</w:t>
            </w:r>
            <w:proofErr w:type="spellEnd"/>
            <w:r w:rsidRPr="002772E5">
              <w:rPr>
                <w:rFonts w:ascii="David" w:eastAsia="Times New Roman" w:hAnsi="David" w:cs="David"/>
                <w:color w:val="000000"/>
                <w:sz w:val="24"/>
                <w:szCs w:val="24"/>
              </w:rPr>
              <w:t xml:space="preserve"> of documents, would Ministry accept to</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I. Reuse Appendices F, G1, G2, H1 and H2 previously submitted for now cancelled tender no: 27/2025 - Lot 1 for the same </w:t>
            </w:r>
            <w:r>
              <w:rPr>
                <w:rFonts w:ascii="David" w:eastAsia="Times New Roman" w:hAnsi="David" w:cs="David"/>
                <w:color w:val="000000"/>
                <w:sz w:val="24"/>
                <w:szCs w:val="24"/>
              </w:rPr>
              <w:t>[REDACTED]</w:t>
            </w:r>
            <w:r w:rsidRPr="002772E5">
              <w:rPr>
                <w:rFonts w:ascii="David" w:eastAsia="Times New Roman" w:hAnsi="David" w:cs="David"/>
                <w:color w:val="000000"/>
                <w:sz w:val="24"/>
                <w:szCs w:val="24"/>
              </w:rPr>
              <w:t xml:space="preserve"> project team members; or</w:t>
            </w:r>
            <w:r w:rsidRPr="002772E5">
              <w:rPr>
                <w:rFonts w:ascii="David" w:eastAsia="Times New Roman" w:hAnsi="David" w:cs="David"/>
                <w:color w:val="000000"/>
                <w:sz w:val="24"/>
                <w:szCs w:val="24"/>
              </w:rPr>
              <w:br/>
              <w:t xml:space="preserve">II. Allow Appendices F, G1, G2, H1 and H2 to be E-Signed before having them </w:t>
            </w:r>
            <w:proofErr w:type="spellStart"/>
            <w:r w:rsidRPr="002772E5">
              <w:rPr>
                <w:rFonts w:ascii="David" w:eastAsia="Times New Roman" w:hAnsi="David" w:cs="David"/>
                <w:color w:val="000000"/>
                <w:sz w:val="24"/>
                <w:szCs w:val="24"/>
              </w:rPr>
              <w:t>notarised</w:t>
            </w:r>
            <w:proofErr w:type="spellEnd"/>
            <w:r w:rsidRPr="002772E5">
              <w:rPr>
                <w:rFonts w:ascii="David" w:eastAsia="Times New Roman" w:hAnsi="David" w:cs="David"/>
                <w:color w:val="000000"/>
                <w:sz w:val="24"/>
                <w:szCs w:val="24"/>
              </w:rPr>
              <w:t xml:space="preserve"> and apostilled.  If this option is acceptable, we would be able to submit by submission deadline.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This option is acceptable, provided that the old tender number is struck out and replaced with the new tender number.</w:t>
            </w:r>
          </w:p>
        </w:tc>
      </w:tr>
      <w:tr w:rsidR="002772E5" w:rsidRPr="002772E5" w:rsidTr="002772E5">
        <w:trPr>
          <w:cantSplit/>
          <w:trHeight w:val="571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4</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A4.1, A4.5, A5.3, A5.6</w:t>
            </w:r>
          </w:p>
        </w:tc>
        <w:tc>
          <w:tcPr>
            <w:tcW w:w="0" w:type="auto"/>
            <w:shd w:val="clear" w:color="auto" w:fill="auto"/>
            <w:hideMark/>
          </w:tcPr>
          <w:p w:rsidR="002772E5" w:rsidRPr="002772E5" w:rsidRDefault="002772E5" w:rsidP="002772E5">
            <w:pPr>
              <w:bidi w:val="0"/>
              <w:spacing w:after="24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In the proposed plan, the Project Manager will assign the Experts that will carry out the consulting task.  (A4.1</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The Ministry through the Supervisor shall approve in writing the proposed plan and assigned Experts prior to commencing any work (A4.5)</w:t>
            </w:r>
            <w:r w:rsidRPr="002772E5">
              <w:rPr>
                <w:rFonts w:ascii="David" w:eastAsia="Times New Roman" w:hAnsi="David" w:cs="David"/>
                <w:color w:val="000000"/>
                <w:sz w:val="24"/>
                <w:szCs w:val="24"/>
              </w:rPr>
              <w:br/>
              <w:t>Furthermore, the Ministry shall be entitled to set the quota of hours required for each task at its own discretion (A5.3)</w:t>
            </w:r>
            <w:r w:rsidRPr="002772E5">
              <w:rPr>
                <w:rFonts w:ascii="David" w:eastAsia="Times New Roman" w:hAnsi="David" w:cs="David"/>
                <w:color w:val="000000"/>
                <w:sz w:val="24"/>
                <w:szCs w:val="24"/>
              </w:rPr>
              <w:br/>
              <w:t>The Ministry may determine which of the team members will be assigned to each of the tasks defined by the Ministry. (A5.6)</w:t>
            </w:r>
            <w:r w:rsidRPr="002772E5">
              <w:rPr>
                <w:rFonts w:ascii="David" w:eastAsia="Times New Roman" w:hAnsi="David" w:cs="David"/>
                <w:color w:val="000000"/>
                <w:sz w:val="24"/>
                <w:szCs w:val="24"/>
              </w:rPr>
              <w:br/>
            </w:r>
            <w:r w:rsidRPr="002772E5">
              <w:rPr>
                <w:rFonts w:ascii="David" w:eastAsia="Times New Roman" w:hAnsi="David" w:cs="David"/>
                <w:color w:val="000000"/>
                <w:sz w:val="24"/>
                <w:szCs w:val="24"/>
              </w:rPr>
              <w:br/>
              <w:t xml:space="preserve">Items A4.1 and A4.5 specifies that the Project Manager will provide a proposed project plan and assign the Experts that will carry out the tasks and then the Ministry will approve the plan, although may ask for modifications. </w:t>
            </w:r>
            <w:r w:rsidRPr="002772E5">
              <w:rPr>
                <w:rFonts w:ascii="David" w:eastAsia="Times New Roman" w:hAnsi="David" w:cs="David"/>
                <w:color w:val="000000"/>
                <w:sz w:val="24"/>
                <w:szCs w:val="24"/>
              </w:rPr>
              <w:br/>
              <w:t xml:space="preserve">But then in items A5.3 and 5.6 it says the Ministry set the quota of hours required, and may determine which of the team members will be assigned to each of the tasks defined by the Ministry. </w:t>
            </w:r>
            <w:r w:rsidRPr="002772E5">
              <w:rPr>
                <w:rFonts w:ascii="David" w:eastAsia="Times New Roman" w:hAnsi="David" w:cs="David"/>
                <w:color w:val="000000"/>
                <w:sz w:val="24"/>
                <w:szCs w:val="24"/>
              </w:rPr>
              <w:br/>
              <w:t>Can you clarify the process is- project proposal and allocation of staff by Project Manager and then approval by the Ministry?</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process for defining and approving the consulting team and the Work Plan shall be as follows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1. The Project Manager (PM), appointed by the Consultant, shall prepare a proposed Work Plan including the allocation of Experts and team members who are intended to carry out the consulting tasks.</w:t>
            </w:r>
            <w:r w:rsidRPr="002772E5">
              <w:rPr>
                <w:rFonts w:ascii="David" w:eastAsia="Times New Roman" w:hAnsi="David" w:cs="David"/>
                <w:color w:val="000000"/>
                <w:sz w:val="24"/>
                <w:szCs w:val="24"/>
              </w:rPr>
              <w:br/>
              <w:t>2. The Ministry shall review and approve the proposed Work Plan and team composition in writing prior to the commencement of any work. The Ministry may request modifications or replacements of team members as it deems necessary to ensure compliance with professional and regulatory standards.</w:t>
            </w:r>
            <w:r w:rsidRPr="002772E5">
              <w:rPr>
                <w:rFonts w:ascii="David" w:eastAsia="Times New Roman" w:hAnsi="David" w:cs="David"/>
                <w:color w:val="000000"/>
                <w:sz w:val="24"/>
                <w:szCs w:val="24"/>
              </w:rPr>
              <w:br/>
              <w:t>3. Upon the Ministry’s written approval, the Consultant’s PM shall have managerial discretion to coordinate day-to-day activities and internal task allocations within the approved team.</w:t>
            </w:r>
            <w:r w:rsidRPr="002772E5">
              <w:rPr>
                <w:rFonts w:ascii="David" w:eastAsia="Times New Roman" w:hAnsi="David" w:cs="David"/>
                <w:color w:val="000000"/>
                <w:sz w:val="24"/>
                <w:szCs w:val="24"/>
              </w:rPr>
              <w:br/>
              <w:t>In other words, the Project Manager is responsible for the division of work between the team members, but the Ministry may request that changes be made in accordance with its requirements.</w:t>
            </w:r>
            <w:r w:rsidRPr="002772E5">
              <w:rPr>
                <w:rFonts w:ascii="David" w:eastAsia="Times New Roman" w:hAnsi="David" w:cs="David"/>
                <w:color w:val="000000"/>
                <w:sz w:val="24"/>
                <w:szCs w:val="24"/>
              </w:rPr>
              <w:br/>
              <w:t>This clarification is provided solely for interpretive purposes and does not amend the Tender Documents.</w:t>
            </w:r>
          </w:p>
        </w:tc>
      </w:tr>
      <w:tr w:rsidR="002772E5" w:rsidRPr="002772E5" w:rsidTr="002772E5">
        <w:trPr>
          <w:cantSplit/>
          <w:trHeight w:val="201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5</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D2.3</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Our insurers request this be modified to 'with reasonable skill and care.' Any requirement for 'best practice' invalidates our insurance policies.</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agrees to amend the clause to align with the internationally accepted formulation.</w:t>
            </w:r>
            <w:r w:rsidRPr="002772E5">
              <w:rPr>
                <w:rFonts w:ascii="David" w:eastAsia="Times New Roman" w:hAnsi="David" w:cs="David"/>
                <w:color w:val="000000"/>
                <w:sz w:val="24"/>
                <w:szCs w:val="24"/>
              </w:rPr>
              <w:br/>
              <w:t>The revised text shall read as follows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“The Consultant shall perform all Services in accordance with all applicable laws and regulations, and with reasonable skill and care.”</w:t>
            </w:r>
          </w:p>
        </w:tc>
      </w:tr>
      <w:tr w:rsidR="002772E5" w:rsidRPr="002772E5" w:rsidTr="002772E5">
        <w:trPr>
          <w:cantSplit/>
          <w:trHeight w:val="543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6</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D5.2</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In our experience, banks will define the wording of the Performance Guarantee letter and will not allow the provision of alternative wording. Noting the requirement for a bank taken from the list in 5.1, please confirm that the wording provided by the Bank will be acceptable. </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notes the Bidder’s comment. The Performance Guarantee shall be provided in accordance with the form attached as Appendix K to the Tender. However, the Ministry acknowledges that in practice, commercial banks and financial institutions may use their own standard wording for guarantees. Therefore, the Ministry will accept a Performance Guarantee issued on the bank’s standard template provided that</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(i) it preserves the same substantive provisions as Appendix K, including unconditional, autonomous, and irrevocable payment upon written demand by the Ministry within seven (7) days; and</w:t>
            </w:r>
            <w:r w:rsidRPr="002772E5">
              <w:rPr>
                <w:rFonts w:ascii="David" w:eastAsia="Times New Roman" w:hAnsi="David" w:cs="David"/>
                <w:color w:val="000000"/>
                <w:sz w:val="24"/>
                <w:szCs w:val="24"/>
              </w:rPr>
              <w:br/>
              <w:t>(ii) it is issued by a bank meeting the requirements set forth in Section 5.1 of the Tender.</w:t>
            </w:r>
            <w:r w:rsidRPr="002772E5">
              <w:rPr>
                <w:rFonts w:ascii="David" w:eastAsia="Times New Roman" w:hAnsi="David" w:cs="David"/>
                <w:color w:val="000000"/>
                <w:sz w:val="24"/>
                <w:szCs w:val="24"/>
              </w:rPr>
              <w:br/>
              <w:t xml:space="preserve">The Bidder may provide a template for the Performance Guarantee for the Ministry's review up to seven (7) days before the Submission Deadline. Any Performance Guarantee that is not in accordance with the form attached as Appendix K to the Tender and that has not been reviewed and approved by the Ministry may be deemed unacceptable and this may result in the disqualification of the Bid, subject to the Ministry's sole discretion. </w:t>
            </w:r>
          </w:p>
        </w:tc>
      </w:tr>
      <w:tr w:rsidR="002772E5" w:rsidRPr="002772E5" w:rsidTr="002772E5">
        <w:trPr>
          <w:cantSplit/>
          <w:trHeight w:val="201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7</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D6.6</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Our insurers request this be modified to 'with reasonable skill and care.' Any requirement for 'highest degree of professional skill and expertise' invalidates our insurance policies.</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agrees to amend the clause to align with the internationally accepted formulation.</w:t>
            </w:r>
            <w:r w:rsidRPr="002772E5">
              <w:rPr>
                <w:rFonts w:ascii="David" w:eastAsia="Times New Roman" w:hAnsi="David" w:cs="David"/>
                <w:color w:val="000000"/>
                <w:sz w:val="24"/>
                <w:szCs w:val="24"/>
              </w:rPr>
              <w:br/>
              <w:t>The revised text shall read as follows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“The Consultant shall perform all Services in accordance with all applicable laws and regulations, and with reasonable skill and care.”</w:t>
            </w:r>
          </w:p>
        </w:tc>
      </w:tr>
      <w:tr w:rsidR="002772E5" w:rsidRPr="002772E5" w:rsidTr="002772E5">
        <w:trPr>
          <w:cantSplit/>
          <w:trHeight w:val="58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8</w:t>
            </w:r>
          </w:p>
        </w:tc>
        <w:tc>
          <w:tcPr>
            <w:tcW w:w="0" w:type="auto"/>
            <w:shd w:val="clear" w:color="000000" w:fill="E8E8E8"/>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D7.2</w:t>
            </w:r>
          </w:p>
        </w:tc>
        <w:tc>
          <w:tcPr>
            <w:tcW w:w="0" w:type="auto"/>
            <w:shd w:val="clear" w:color="000000" w:fill="E8E8E8"/>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Given the potential contract duration of 6 years, we propose </w:t>
            </w:r>
            <w:proofErr w:type="spellStart"/>
            <w:proofErr w:type="gramStart"/>
            <w:r w:rsidRPr="002772E5">
              <w:rPr>
                <w:rFonts w:ascii="David" w:eastAsia="Times New Roman" w:hAnsi="David" w:cs="David"/>
                <w:color w:val="000000"/>
                <w:sz w:val="24"/>
                <w:szCs w:val="24"/>
              </w:rPr>
              <w:t>a</w:t>
            </w:r>
            <w:proofErr w:type="spellEnd"/>
            <w:proofErr w:type="gramEnd"/>
            <w:r w:rsidRPr="002772E5">
              <w:rPr>
                <w:rFonts w:ascii="David" w:eastAsia="Times New Roman" w:hAnsi="David" w:cs="David"/>
                <w:color w:val="000000"/>
                <w:sz w:val="24"/>
                <w:szCs w:val="24"/>
              </w:rPr>
              <w:t xml:space="preserve"> annual rate review mechanism, or inflationary rate review. Would this be acceptable?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We are unable to entertain this request, since in accordance with the tender rules, the rates are fixed for the duration of the contract.</w:t>
            </w:r>
          </w:p>
        </w:tc>
      </w:tr>
      <w:tr w:rsidR="002772E5" w:rsidRPr="002772E5" w:rsidTr="002772E5">
        <w:trPr>
          <w:cantSplit/>
          <w:trHeight w:val="372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9</w:t>
            </w:r>
          </w:p>
        </w:tc>
        <w:tc>
          <w:tcPr>
            <w:tcW w:w="0" w:type="auto"/>
            <w:shd w:val="clear" w:color="000000" w:fill="E8E8E8"/>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D9.1</w:t>
            </w:r>
          </w:p>
        </w:tc>
        <w:tc>
          <w:tcPr>
            <w:tcW w:w="0" w:type="auto"/>
            <w:shd w:val="clear" w:color="000000" w:fill="E8E8E8"/>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We request a termination clause to allow Consultant to terminate at that time with 90 </w:t>
            </w:r>
            <w:proofErr w:type="spellStart"/>
            <w:r w:rsidRPr="002772E5">
              <w:rPr>
                <w:rFonts w:ascii="David" w:eastAsia="Times New Roman" w:hAnsi="David" w:cs="David"/>
                <w:color w:val="000000"/>
                <w:sz w:val="24"/>
                <w:szCs w:val="24"/>
              </w:rPr>
              <w:t>days notice</w:t>
            </w:r>
            <w:proofErr w:type="spellEnd"/>
            <w:r w:rsidRPr="002772E5">
              <w:rPr>
                <w:rFonts w:ascii="David" w:eastAsia="Times New Roman" w:hAnsi="David" w:cs="David"/>
                <w:color w:val="000000"/>
                <w:sz w:val="24"/>
                <w:szCs w:val="24"/>
              </w:rPr>
              <w:t>. Would this be acceptable?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notes the Bidder’s request.</w:t>
            </w:r>
            <w:r w:rsidRPr="002772E5">
              <w:rPr>
                <w:rFonts w:ascii="David" w:eastAsia="Times New Roman" w:hAnsi="David" w:cs="David"/>
                <w:color w:val="000000"/>
                <w:sz w:val="24"/>
                <w:szCs w:val="24"/>
              </w:rPr>
              <w:br/>
              <w:t>The contractual framework under the Tender is based on continuity of professional services throughout the entire duration of the Agreement, which may extend up to six (6) years.</w:t>
            </w:r>
            <w:r w:rsidRPr="002772E5">
              <w:rPr>
                <w:rFonts w:ascii="David" w:eastAsia="Times New Roman" w:hAnsi="David" w:cs="David"/>
                <w:color w:val="000000"/>
                <w:sz w:val="24"/>
                <w:szCs w:val="24"/>
              </w:rPr>
              <w:br/>
              <w:t>Accordingly, the Consultant shall not have the right to terminate the Agreement for convenience or at will.</w:t>
            </w:r>
            <w:r w:rsidRPr="002772E5">
              <w:rPr>
                <w:rFonts w:ascii="David" w:eastAsia="Times New Roman" w:hAnsi="David" w:cs="David"/>
                <w:color w:val="000000"/>
                <w:sz w:val="24"/>
                <w:szCs w:val="24"/>
              </w:rPr>
              <w:br/>
              <w:t>The Ministry therefore confirms that no break clause or unilateral termination option for the Consultant shall be included in the Agreement.</w:t>
            </w:r>
            <w:r w:rsidRPr="002772E5">
              <w:rPr>
                <w:rFonts w:ascii="David" w:eastAsia="Times New Roman" w:hAnsi="David" w:cs="David"/>
                <w:color w:val="000000"/>
                <w:sz w:val="24"/>
                <w:szCs w:val="24"/>
              </w:rPr>
              <w:br/>
              <w:t>Termination may occur only under the specific circumstances expressly provided in the Agreement (e.g., breach, force majeure, or termination by the Ministry for public interest reasons).</w:t>
            </w:r>
          </w:p>
        </w:tc>
      </w:tr>
      <w:tr w:rsidR="002772E5" w:rsidRPr="002772E5" w:rsidTr="002772E5">
        <w:trPr>
          <w:cantSplit/>
          <w:trHeight w:val="229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10</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D12.1</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For the avoidance of doubt, potential conflicts of interest include any work done for, or involving contact with, or having a direct relation to, any entity, or an entity which controls a regulated entity, whether directly or indirectly, except for work conducted as part of this agreement.</w:t>
            </w:r>
            <w:r w:rsidRPr="002772E5">
              <w:rPr>
                <w:rFonts w:ascii="David" w:eastAsia="Times New Roman" w:hAnsi="David" w:cs="David"/>
                <w:color w:val="000000"/>
                <w:sz w:val="24"/>
                <w:szCs w:val="24"/>
              </w:rPr>
              <w:br/>
            </w:r>
            <w:r w:rsidRPr="002772E5">
              <w:rPr>
                <w:rFonts w:ascii="David" w:eastAsia="Times New Roman" w:hAnsi="David" w:cs="David"/>
                <w:color w:val="000000"/>
                <w:sz w:val="24"/>
                <w:szCs w:val="24"/>
              </w:rPr>
              <w:br/>
              <w:t>Please clarify whether this is limited to the jurisdiction/territorial lands/waters of the Ministry only?</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The Ministry clarifies that potential conflicts of interest may exist with regard to the Consultant's work outside Israel. In considering this situation, the Ministry will take into account, inter alia, the question of whether the same specific personnel are working on projects for the Ministry and projects that may generate a potential conflict of interest, and the nature of the connection between an entity's activities in Israel and the activities that are the subject of the potential conflict of interest. </w:t>
            </w:r>
          </w:p>
        </w:tc>
      </w:tr>
      <w:tr w:rsidR="002772E5" w:rsidRPr="002772E5" w:rsidTr="002772E5">
        <w:trPr>
          <w:cantSplit/>
          <w:trHeight w:val="201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11</w:t>
            </w:r>
          </w:p>
        </w:tc>
        <w:tc>
          <w:tcPr>
            <w:tcW w:w="0" w:type="auto"/>
            <w:shd w:val="clear" w:color="000000" w:fill="E8E8E8"/>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D13.1</w:t>
            </w:r>
          </w:p>
        </w:tc>
        <w:tc>
          <w:tcPr>
            <w:tcW w:w="0" w:type="auto"/>
            <w:shd w:val="clear" w:color="000000" w:fill="E8E8E8"/>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Our insurers request this be modified to 'prepared with reasonable skill and care.' Any requirement for 'expertly prepared, comprehensive and exhaustive with regard to the subject matter, high quality &amp; fit for purpose' invalidates our insurance policies.</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agrees to amend the clause to align with the internationally accepted formulation.</w:t>
            </w:r>
            <w:r w:rsidRPr="002772E5">
              <w:rPr>
                <w:rFonts w:ascii="David" w:eastAsia="Times New Roman" w:hAnsi="David" w:cs="David"/>
                <w:color w:val="000000"/>
                <w:sz w:val="24"/>
                <w:szCs w:val="24"/>
              </w:rPr>
              <w:br/>
              <w:t>The revised text shall read as follows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“The Consultant shall perform all Services in accordance with all applicable laws and regulations, and with reasonable skill and care.”</w:t>
            </w:r>
          </w:p>
        </w:tc>
      </w:tr>
      <w:tr w:rsidR="002772E5" w:rsidRPr="002772E5" w:rsidTr="002772E5">
        <w:trPr>
          <w:cantSplit/>
          <w:trHeight w:val="201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12</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D14.2, 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No definition of Representation Office is present in Tender documents.  Please clarify definition.</w:t>
            </w:r>
          </w:p>
        </w:tc>
        <w:tc>
          <w:tcPr>
            <w:tcW w:w="0" w:type="auto"/>
            <w:shd w:val="clear" w:color="auto" w:fill="auto"/>
            <w:hideMark/>
          </w:tcPr>
          <w:p w:rsidR="002772E5" w:rsidRPr="002772E5" w:rsidRDefault="002772E5" w:rsidP="002772E5">
            <w:pPr>
              <w:bidi w:val="0"/>
              <w:spacing w:after="24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This term applies only to entities that hold a Foreign Insurer license in Israel under Section 16 of the Financial Services Supervision Law (Insurance), 5741-1981, and are required to have a Representation Office in Israel under Section 16(b) of the same law.</w:t>
            </w:r>
          </w:p>
        </w:tc>
      </w:tr>
      <w:tr w:rsidR="002772E5" w:rsidRPr="002772E5" w:rsidTr="002772E5">
        <w:trPr>
          <w:cantSplit/>
          <w:trHeight w:val="144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13</w:t>
            </w:r>
          </w:p>
        </w:tc>
        <w:tc>
          <w:tcPr>
            <w:tcW w:w="0" w:type="auto"/>
            <w:shd w:val="clear" w:color="000000" w:fill="E8E8E8"/>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D15.3</w:t>
            </w:r>
          </w:p>
        </w:tc>
        <w:tc>
          <w:tcPr>
            <w:tcW w:w="0" w:type="auto"/>
            <w:shd w:val="clear" w:color="000000" w:fill="E8E8E8"/>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Our insurers will not accept this clause. Is it possible to </w:t>
            </w:r>
            <w:proofErr w:type="spellStart"/>
            <w:r w:rsidRPr="002772E5">
              <w:rPr>
                <w:rFonts w:ascii="David" w:eastAsia="Times New Roman" w:hAnsi="David" w:cs="David"/>
                <w:color w:val="000000"/>
                <w:sz w:val="24"/>
                <w:szCs w:val="24"/>
              </w:rPr>
              <w:t>incude</w:t>
            </w:r>
            <w:proofErr w:type="spellEnd"/>
            <w:r w:rsidRPr="002772E5">
              <w:rPr>
                <w:rFonts w:ascii="David" w:eastAsia="Times New Roman" w:hAnsi="David" w:cs="David"/>
                <w:color w:val="000000"/>
                <w:sz w:val="24"/>
                <w:szCs w:val="24"/>
              </w:rPr>
              <w:t xml:space="preserve"> a cap on liability equal to the fees or some multiple of) received by the Consultant under the Agreement, which would allow our insurance to respond.</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03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D14.1.4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Additional Insurances – Medical Insurance. </w:t>
            </w:r>
            <w:r w:rsidR="00621123">
              <w:rPr>
                <w:rFonts w:ascii="David" w:eastAsia="Times New Roman" w:hAnsi="David" w:cs="David"/>
                <w:color w:val="000000"/>
                <w:sz w:val="24"/>
                <w:szCs w:val="24"/>
              </w:rPr>
              <w:t>[REDACTED]</w:t>
            </w:r>
            <w:r w:rsidRPr="002772E5">
              <w:rPr>
                <w:rFonts w:ascii="David" w:eastAsia="Times New Roman" w:hAnsi="David" w:cs="David"/>
                <w:color w:val="000000"/>
                <w:sz w:val="24"/>
                <w:szCs w:val="24"/>
              </w:rPr>
              <w:t xml:space="preserve"> has Business Travel insurance which provides cover for emergency medical expenses for its employees and </w:t>
            </w:r>
            <w:proofErr w:type="spellStart"/>
            <w:r w:rsidRPr="002772E5">
              <w:rPr>
                <w:rFonts w:ascii="David" w:eastAsia="Times New Roman" w:hAnsi="David" w:cs="David"/>
                <w:color w:val="000000"/>
                <w:sz w:val="24"/>
                <w:szCs w:val="24"/>
              </w:rPr>
              <w:t>sub contractors</w:t>
            </w:r>
            <w:proofErr w:type="spellEnd"/>
            <w:r w:rsidRPr="002772E5">
              <w:rPr>
                <w:rFonts w:ascii="David" w:eastAsia="Times New Roman" w:hAnsi="David" w:cs="David"/>
                <w:color w:val="000000"/>
                <w:sz w:val="24"/>
                <w:szCs w:val="24"/>
              </w:rPr>
              <w:t xml:space="preserve"> on business trips, as distinct from a broader private health ins</w:t>
            </w:r>
            <w:bookmarkStart w:id="0" w:name="_GoBack"/>
            <w:bookmarkEnd w:id="0"/>
            <w:r w:rsidRPr="002772E5">
              <w:rPr>
                <w:rFonts w:ascii="David" w:eastAsia="Times New Roman" w:hAnsi="David" w:cs="David"/>
                <w:color w:val="000000"/>
                <w:sz w:val="24"/>
                <w:szCs w:val="24"/>
              </w:rPr>
              <w:t xml:space="preserve">urance arrangement (noting reference to medicines, medical examination </w:t>
            </w:r>
            <w:proofErr w:type="spellStart"/>
            <w:r w:rsidRPr="002772E5">
              <w:rPr>
                <w:rFonts w:ascii="David" w:eastAsia="Times New Roman" w:hAnsi="David" w:cs="David"/>
                <w:color w:val="000000"/>
                <w:sz w:val="24"/>
                <w:szCs w:val="24"/>
              </w:rPr>
              <w:t>etc</w:t>
            </w:r>
            <w:proofErr w:type="spellEnd"/>
            <w:r w:rsidRPr="002772E5">
              <w:rPr>
                <w:rFonts w:ascii="David" w:eastAsia="Times New Roman" w:hAnsi="David" w:cs="David"/>
                <w:color w:val="000000"/>
                <w:sz w:val="24"/>
                <w:szCs w:val="24"/>
              </w:rPr>
              <w:t xml:space="preserve">). </w:t>
            </w:r>
            <w:r w:rsidRPr="002772E5">
              <w:rPr>
                <w:rFonts w:ascii="David" w:eastAsia="Times New Roman" w:hAnsi="David" w:cs="David"/>
                <w:b/>
                <w:bCs/>
                <w:i/>
                <w:iCs/>
                <w:color w:val="000000"/>
                <w:sz w:val="24"/>
                <w:szCs w:val="24"/>
              </w:rPr>
              <w:t>– Please confirm this is acceptable.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This is acceptable.</w:t>
            </w:r>
          </w:p>
        </w:tc>
      </w:tr>
      <w:tr w:rsidR="002772E5" w:rsidRPr="002772E5" w:rsidTr="002772E5">
        <w:trPr>
          <w:cantSplit/>
          <w:trHeight w:val="129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15</w:t>
            </w:r>
          </w:p>
        </w:tc>
        <w:tc>
          <w:tcPr>
            <w:tcW w:w="0" w:type="auto"/>
            <w:shd w:val="clear" w:color="000000" w:fill="E8E8E8"/>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D14.1.3.4</w:t>
            </w:r>
          </w:p>
        </w:tc>
        <w:tc>
          <w:tcPr>
            <w:tcW w:w="0" w:type="auto"/>
            <w:shd w:val="clear" w:color="000000" w:fill="E8E8E8"/>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For clarity, </w:t>
            </w:r>
            <w:r w:rsidR="00621123">
              <w:rPr>
                <w:rFonts w:ascii="David" w:eastAsia="Times New Roman" w:hAnsi="David" w:cs="David"/>
                <w:color w:val="000000"/>
                <w:sz w:val="24"/>
                <w:szCs w:val="24"/>
              </w:rPr>
              <w:t>[REDACTED]</w:t>
            </w:r>
            <w:r w:rsidRPr="002772E5">
              <w:rPr>
                <w:rFonts w:ascii="David" w:eastAsia="Times New Roman" w:hAnsi="David" w:cs="David"/>
                <w:color w:val="000000"/>
                <w:sz w:val="24"/>
                <w:szCs w:val="24"/>
              </w:rPr>
              <w:t xml:space="preserve">’s PI policy provides cover on a worldwide basis, including cover for claims brought in Israel (jurisdictional cover) and cover for claims in respect of the conduct of the professional services in Israel (territorial cover). However, if there is a dispute between the Consultant and its insurer regarding insurance coverage, this will not be subject to Israeli law (governing law). </w:t>
            </w:r>
            <w:r w:rsidRPr="002772E5">
              <w:rPr>
                <w:rFonts w:ascii="David" w:eastAsia="Times New Roman" w:hAnsi="David" w:cs="David"/>
                <w:b/>
                <w:bCs/>
                <w:i/>
                <w:iCs/>
                <w:color w:val="000000"/>
                <w:sz w:val="24"/>
                <w:szCs w:val="24"/>
              </w:rPr>
              <w:t>– Please confirm that this is acceptable.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This is acceptable.</w:t>
            </w:r>
          </w:p>
        </w:tc>
      </w:tr>
      <w:tr w:rsidR="002772E5" w:rsidRPr="002772E5" w:rsidTr="002772E5">
        <w:trPr>
          <w:cantSplit/>
          <w:trHeight w:val="58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16</w:t>
            </w:r>
          </w:p>
        </w:tc>
        <w:tc>
          <w:tcPr>
            <w:tcW w:w="0" w:type="auto"/>
            <w:shd w:val="clear" w:color="000000" w:fill="FFFFFF"/>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D14.5</w:t>
            </w:r>
          </w:p>
        </w:tc>
        <w:tc>
          <w:tcPr>
            <w:tcW w:w="0" w:type="auto"/>
            <w:shd w:val="clear" w:color="000000" w:fill="FFFFFF"/>
            <w:hideMark/>
          </w:tcPr>
          <w:p w:rsidR="002772E5" w:rsidRPr="002772E5" w:rsidRDefault="002772E5" w:rsidP="002772E5">
            <w:pPr>
              <w:bidi w:val="0"/>
              <w:spacing w:after="0" w:line="240" w:lineRule="auto"/>
              <w:rPr>
                <w:rFonts w:ascii="David" w:eastAsia="Times New Roman" w:hAnsi="David" w:cs="David"/>
                <w:b/>
                <w:bCs/>
                <w:i/>
                <w:iCs/>
                <w:color w:val="000000"/>
                <w:sz w:val="24"/>
                <w:szCs w:val="24"/>
              </w:rPr>
            </w:pPr>
            <w:r w:rsidRPr="002772E5">
              <w:rPr>
                <w:rFonts w:ascii="David" w:eastAsia="Times New Roman" w:hAnsi="David" w:cs="David"/>
                <w:b/>
                <w:bCs/>
                <w:i/>
                <w:iCs/>
                <w:color w:val="000000"/>
                <w:sz w:val="24"/>
                <w:szCs w:val="24"/>
              </w:rPr>
              <w:t>Please confirm that broker’s letters are acceptable as evidence of insurance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retains the right to review the policies themselves, subject to the provisions of this Section.</w:t>
            </w:r>
          </w:p>
        </w:tc>
      </w:tr>
      <w:tr w:rsidR="002772E5" w:rsidRPr="002772E5" w:rsidTr="002772E5">
        <w:trPr>
          <w:cantSplit/>
          <w:trHeight w:val="229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17</w:t>
            </w:r>
          </w:p>
        </w:tc>
        <w:tc>
          <w:tcPr>
            <w:tcW w:w="0" w:type="auto"/>
            <w:shd w:val="clear" w:color="000000" w:fill="E8E8E8"/>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D12.1</w:t>
            </w:r>
          </w:p>
        </w:tc>
        <w:tc>
          <w:tcPr>
            <w:tcW w:w="0" w:type="auto"/>
            <w:shd w:val="clear" w:color="000000" w:fill="E8E8E8"/>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Are we correct to assume this relates to any work undertaken in Israel </w:t>
            </w:r>
            <w:proofErr w:type="gramStart"/>
            <w:r w:rsidRPr="002772E5">
              <w:rPr>
                <w:rFonts w:ascii="David" w:eastAsia="Times New Roman" w:hAnsi="David" w:cs="David"/>
                <w:color w:val="000000"/>
                <w:sz w:val="24"/>
                <w:szCs w:val="24"/>
              </w:rPr>
              <w:t>only.</w:t>
            </w:r>
            <w:proofErr w:type="gramEnd"/>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 xml:space="preserve">The Ministry clarifies that potential conflicts of interest may exist with regard to the Consultant's work outside Israel. In considering this situation, the Ministry will take into account, inter alia, the question of whether the same specific personnel are working on projects for the Ministry and projects that may generate a potential conflict of interest, and the nature of the connection between an entity's activities in Israel and the activities that are the subject of the potential conflict of interest. </w:t>
            </w:r>
          </w:p>
        </w:tc>
      </w:tr>
      <w:tr w:rsidR="002772E5" w:rsidRPr="002772E5" w:rsidTr="002772E5">
        <w:trPr>
          <w:cantSplit/>
          <w:trHeight w:val="256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18</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13.1</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All deliverables provided by the Consultant shall be </w:t>
            </w:r>
            <w:r w:rsidRPr="002772E5">
              <w:rPr>
                <w:rFonts w:ascii="David" w:eastAsia="Times New Roman" w:hAnsi="David" w:cs="David"/>
                <w:strike/>
                <w:color w:val="000000"/>
                <w:sz w:val="24"/>
                <w:szCs w:val="24"/>
              </w:rPr>
              <w:t xml:space="preserve">expertly prepared, comprehensive and exhaustive with regard </w:t>
            </w:r>
            <w:proofErr w:type="spellStart"/>
            <w:r w:rsidRPr="002772E5">
              <w:rPr>
                <w:rFonts w:ascii="David" w:eastAsia="Times New Roman" w:hAnsi="David" w:cs="David"/>
                <w:strike/>
                <w:color w:val="000000"/>
                <w:sz w:val="24"/>
                <w:szCs w:val="24"/>
              </w:rPr>
              <w:t>tothe</w:t>
            </w:r>
            <w:proofErr w:type="spellEnd"/>
            <w:r w:rsidRPr="002772E5">
              <w:rPr>
                <w:rFonts w:ascii="David" w:eastAsia="Times New Roman" w:hAnsi="David" w:cs="David"/>
                <w:strike/>
                <w:color w:val="000000"/>
                <w:sz w:val="24"/>
                <w:szCs w:val="24"/>
              </w:rPr>
              <w:t xml:space="preserve"> subject-matter they are intended to address, of high quality, clearly organized and drafted, merchantable and</w:t>
            </w:r>
            <w:r w:rsidRPr="002772E5">
              <w:rPr>
                <w:rFonts w:ascii="David" w:eastAsia="Times New Roman" w:hAnsi="David" w:cs="David"/>
                <w:color w:val="000000"/>
                <w:sz w:val="24"/>
                <w:szCs w:val="24"/>
              </w:rPr>
              <w:t xml:space="preserve">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w:t>
            </w:r>
            <w:proofErr w:type="spellStart"/>
            <w:r w:rsidRPr="002772E5">
              <w:rPr>
                <w:rFonts w:ascii="David" w:eastAsia="Times New Roman" w:hAnsi="David" w:cs="David"/>
                <w:color w:val="000000"/>
                <w:sz w:val="24"/>
                <w:szCs w:val="24"/>
              </w:rPr>
              <w:t>timeas</w:t>
            </w:r>
            <w:proofErr w:type="spellEnd"/>
            <w:r w:rsidRPr="002772E5">
              <w:rPr>
                <w:rFonts w:ascii="David" w:eastAsia="Times New Roman" w:hAnsi="David" w:cs="David"/>
                <w:color w:val="000000"/>
                <w:sz w:val="24"/>
                <w:szCs w:val="24"/>
              </w:rPr>
              <w:t xml:space="preserve"> the Ministry shall stipulate.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agrees to amend the clause to align with the internationally accepted formulation.</w:t>
            </w:r>
            <w:r w:rsidRPr="002772E5">
              <w:rPr>
                <w:rFonts w:ascii="David" w:eastAsia="Times New Roman" w:hAnsi="David" w:cs="David"/>
                <w:color w:val="000000"/>
                <w:sz w:val="24"/>
                <w:szCs w:val="24"/>
              </w:rPr>
              <w:br/>
              <w:t>The revised text shall read as follows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“The Consultant shall perform all Services in accordance with all applicable laws and regulations, and with reasonable skill and care.”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19</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14.1.1.2</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The limit of liability will not be less than USD </w:t>
            </w:r>
            <w:r w:rsidRPr="002772E5">
              <w:rPr>
                <w:rFonts w:ascii="David" w:eastAsia="Times New Roman" w:hAnsi="David" w:cs="David"/>
                <w:color w:val="FF0000"/>
                <w:sz w:val="24"/>
                <w:szCs w:val="24"/>
              </w:rPr>
              <w:t>1,000,000</w:t>
            </w:r>
            <w:r w:rsidRPr="002772E5">
              <w:rPr>
                <w:rFonts w:ascii="David" w:eastAsia="Times New Roman" w:hAnsi="David" w:cs="David"/>
                <w:color w:val="000000"/>
                <w:sz w:val="24"/>
                <w:szCs w:val="24"/>
              </w:rPr>
              <w:t xml:space="preserve"> </w:t>
            </w:r>
            <w:r w:rsidRPr="002772E5">
              <w:rPr>
                <w:rFonts w:ascii="David" w:eastAsia="Times New Roman" w:hAnsi="David" w:cs="David"/>
                <w:strike/>
                <w:color w:val="000000"/>
                <w:sz w:val="24"/>
                <w:szCs w:val="24"/>
              </w:rPr>
              <w:t>5,000,000</w:t>
            </w:r>
            <w:r w:rsidRPr="002772E5">
              <w:rPr>
                <w:rFonts w:ascii="David" w:eastAsia="Times New Roman" w:hAnsi="David" w:cs="David"/>
                <w:color w:val="000000"/>
                <w:sz w:val="24"/>
                <w:szCs w:val="24"/>
              </w:rPr>
              <w:t xml:space="preserve"> per employee, per event and for the insurance period.</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20</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14.1.1.4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r w:rsidRPr="002772E5">
              <w:rPr>
                <w:rFonts w:ascii="David" w:eastAsia="Times New Roman" w:hAnsi="David" w:cs="David"/>
                <w:color w:val="000000"/>
                <w:sz w:val="24"/>
                <w:szCs w:val="24"/>
              </w:rPr>
              <w:br/>
            </w:r>
            <w:r w:rsidRPr="002772E5">
              <w:rPr>
                <w:rFonts w:ascii="David" w:eastAsia="Times New Roman" w:hAnsi="David" w:cs="David"/>
                <w:strike/>
                <w:color w:val="000000"/>
                <w:sz w:val="24"/>
                <w:szCs w:val="24"/>
              </w:rPr>
              <w:t xml:space="preserve">The insurance will be expanded to cover the State of Israel -The Ministry of Energy and Infrastructure, if it is asserted for the occurrence of any work accident / occupational disease that they bear any employer’s liability towards any of the employees of the Consultant, contractors, </w:t>
            </w:r>
            <w:proofErr w:type="gramStart"/>
            <w:r w:rsidRPr="002772E5">
              <w:rPr>
                <w:rFonts w:ascii="David" w:eastAsia="Times New Roman" w:hAnsi="David" w:cs="David"/>
                <w:strike/>
                <w:color w:val="000000"/>
                <w:sz w:val="24"/>
                <w:szCs w:val="24"/>
              </w:rPr>
              <w:t>subcontractors</w:t>
            </w:r>
            <w:proofErr w:type="gramEnd"/>
            <w:r w:rsidRPr="002772E5">
              <w:rPr>
                <w:rFonts w:ascii="David" w:eastAsia="Times New Roman" w:hAnsi="David" w:cs="David"/>
                <w:strike/>
                <w:color w:val="000000"/>
                <w:sz w:val="24"/>
                <w:szCs w:val="24"/>
              </w:rPr>
              <w:t xml:space="preserve"> in its service.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21</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14.1.1.5</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r w:rsidRPr="002772E5">
              <w:rPr>
                <w:rFonts w:ascii="David" w:eastAsia="Times New Roman" w:hAnsi="David" w:cs="David"/>
                <w:color w:val="000000"/>
                <w:sz w:val="24"/>
                <w:szCs w:val="24"/>
              </w:rPr>
              <w:br/>
            </w:r>
            <w:r w:rsidRPr="002772E5">
              <w:rPr>
                <w:rFonts w:ascii="David" w:eastAsia="Times New Roman" w:hAnsi="David" w:cs="David"/>
                <w:strike/>
                <w:color w:val="000000"/>
                <w:sz w:val="24"/>
                <w:szCs w:val="24"/>
              </w:rPr>
              <w:t>The insurance will be expanded to indemnif</w:t>
            </w:r>
            <w:r w:rsidRPr="002772E5">
              <w:rPr>
                <w:rFonts w:ascii="David" w:eastAsia="Times New Roman" w:hAnsi="David" w:cs="David"/>
                <w:color w:val="000000"/>
                <w:sz w:val="24"/>
                <w:szCs w:val="24"/>
              </w:rPr>
              <w:t xml:space="preserve">y the State of Israel –The Ministry of Energy and Infrastructure, </w:t>
            </w:r>
            <w:r w:rsidRPr="002772E5">
              <w:rPr>
                <w:rFonts w:ascii="David" w:eastAsia="Times New Roman" w:hAnsi="David" w:cs="David"/>
                <w:strike/>
                <w:color w:val="000000"/>
                <w:sz w:val="24"/>
                <w:szCs w:val="24"/>
              </w:rPr>
              <w:t xml:space="preserve">should they be considered as responsible for acts and/or omissions of the Consultant and/or any persons on its behalf. </w:t>
            </w:r>
            <w:proofErr w:type="gramStart"/>
            <w:r w:rsidRPr="002772E5">
              <w:rPr>
                <w:rFonts w:ascii="David" w:eastAsia="Times New Roman" w:hAnsi="David" w:cs="David"/>
                <w:color w:val="FF0000"/>
                <w:sz w:val="24"/>
                <w:szCs w:val="24"/>
              </w:rPr>
              <w:t>shall</w:t>
            </w:r>
            <w:proofErr w:type="gramEnd"/>
            <w:r w:rsidRPr="002772E5">
              <w:rPr>
                <w:rFonts w:ascii="David" w:eastAsia="Times New Roman" w:hAnsi="David" w:cs="David"/>
                <w:color w:val="FF0000"/>
                <w:sz w:val="24"/>
                <w:szCs w:val="24"/>
              </w:rPr>
              <w:t xml:space="preserve"> be named as Additional Insured on Consultant’s CGL policy to the extent permitted by law.</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285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22</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14.1.3.4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r w:rsidRPr="002772E5">
              <w:rPr>
                <w:rFonts w:ascii="David" w:eastAsia="Times New Roman" w:hAnsi="David" w:cs="David"/>
                <w:color w:val="000000"/>
                <w:sz w:val="24"/>
                <w:szCs w:val="24"/>
              </w:rPr>
              <w:br/>
            </w:r>
            <w:r w:rsidRPr="002772E5">
              <w:rPr>
                <w:rFonts w:ascii="David" w:eastAsia="Times New Roman" w:hAnsi="David" w:cs="David"/>
                <w:strike/>
                <w:color w:val="000000"/>
                <w:sz w:val="24"/>
                <w:szCs w:val="24"/>
              </w:rPr>
              <w:t>All The cover under the policy shall be extended to include the following extensions</w:t>
            </w:r>
            <w:proofErr w:type="gramStart"/>
            <w:r w:rsidRPr="002772E5">
              <w:rPr>
                <w:rFonts w:ascii="David" w:eastAsia="Times New Roman" w:hAnsi="David" w:cs="David"/>
                <w:strike/>
                <w:color w:val="000000"/>
                <w:sz w:val="24"/>
                <w:szCs w:val="24"/>
              </w:rPr>
              <w:t>:</w:t>
            </w:r>
            <w:proofErr w:type="gramEnd"/>
            <w:r w:rsidRPr="002772E5">
              <w:rPr>
                <w:rFonts w:ascii="David" w:eastAsia="Times New Roman" w:hAnsi="David" w:cs="David"/>
                <w:strike/>
                <w:color w:val="000000"/>
                <w:sz w:val="24"/>
                <w:szCs w:val="24"/>
              </w:rPr>
              <w:br/>
              <w:t>a. Employee fraud and dishonesty</w:t>
            </w:r>
            <w:r w:rsidRPr="002772E5">
              <w:rPr>
                <w:rFonts w:ascii="David" w:eastAsia="Times New Roman" w:hAnsi="David" w:cs="David"/>
                <w:strike/>
                <w:color w:val="000000"/>
                <w:sz w:val="24"/>
                <w:szCs w:val="24"/>
              </w:rPr>
              <w:br/>
              <w:t>b. Loss of documents, including the loss of use and/or delay as a result of an insurance event;</w:t>
            </w:r>
            <w:r w:rsidRPr="002772E5">
              <w:rPr>
                <w:rFonts w:ascii="David" w:eastAsia="Times New Roman" w:hAnsi="David" w:cs="David"/>
                <w:strike/>
                <w:color w:val="000000"/>
                <w:sz w:val="24"/>
                <w:szCs w:val="24"/>
              </w:rPr>
              <w:br/>
              <w:t>c. Cross-liability, but coverage shall not apply in respect of the Consultant's claims against The State of Israel - The Ministry of Energy and Infrastructure.</w:t>
            </w:r>
            <w:r w:rsidRPr="002772E5">
              <w:rPr>
                <w:rFonts w:ascii="David" w:eastAsia="Times New Roman" w:hAnsi="David" w:cs="David"/>
                <w:strike/>
                <w:color w:val="000000"/>
                <w:sz w:val="24"/>
                <w:szCs w:val="24"/>
              </w:rPr>
              <w:br/>
              <w:t>d. Extension of the period of discovery to at least six months.</w:t>
            </w:r>
            <w:r w:rsidRPr="002772E5">
              <w:rPr>
                <w:rFonts w:ascii="David" w:eastAsia="Times New Roman" w:hAnsi="David" w:cs="David"/>
                <w:strike/>
                <w:color w:val="000000"/>
                <w:sz w:val="24"/>
                <w:szCs w:val="24"/>
              </w:rPr>
              <w:br/>
              <w:t>e. Law, jurisdiction and territorial limits shall include the State of Israel and the held territories, its territorial waters, and any administered territories.</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23</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14.1.5.1</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The State of Israel – the Ministry of Energy and Infrastructure, shall be added to the insured's name as additional insureds, </w:t>
            </w:r>
            <w:r w:rsidRPr="002772E5">
              <w:rPr>
                <w:rFonts w:ascii="David" w:eastAsia="Times New Roman" w:hAnsi="David" w:cs="David"/>
                <w:strike/>
                <w:color w:val="000000"/>
                <w:sz w:val="24"/>
                <w:szCs w:val="24"/>
              </w:rPr>
              <w:t>subject to the indemnification expansions above.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24</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14.1.5.2</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In any case of </w:t>
            </w:r>
            <w:r w:rsidRPr="002772E5">
              <w:rPr>
                <w:rFonts w:ascii="David" w:eastAsia="Times New Roman" w:hAnsi="David" w:cs="David"/>
                <w:strike/>
                <w:color w:val="000000"/>
                <w:sz w:val="24"/>
                <w:szCs w:val="24"/>
              </w:rPr>
              <w:t>an adverse change</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non-renewal</w:t>
            </w:r>
            <w:r w:rsidRPr="002772E5">
              <w:rPr>
                <w:rFonts w:ascii="David" w:eastAsia="Times New Roman" w:hAnsi="David" w:cs="David"/>
                <w:color w:val="000000"/>
                <w:sz w:val="24"/>
                <w:szCs w:val="24"/>
              </w:rPr>
              <w:t xml:space="preserve"> or cancellation of </w:t>
            </w:r>
            <w:r w:rsidRPr="002772E5">
              <w:rPr>
                <w:rFonts w:ascii="David" w:eastAsia="Times New Roman" w:hAnsi="David" w:cs="David"/>
                <w:color w:val="FF0000"/>
                <w:sz w:val="24"/>
                <w:szCs w:val="24"/>
              </w:rPr>
              <w:t xml:space="preserve">any of Consultant’s policies </w:t>
            </w:r>
            <w:r w:rsidRPr="002772E5">
              <w:rPr>
                <w:rFonts w:ascii="David" w:eastAsia="Times New Roman" w:hAnsi="David" w:cs="David"/>
                <w:strike/>
                <w:color w:val="000000"/>
                <w:sz w:val="24"/>
                <w:szCs w:val="24"/>
              </w:rPr>
              <w:t>insurance by one of the parties, these will have no effect unless announced</w:t>
            </w:r>
            <w:r w:rsidRPr="002772E5">
              <w:rPr>
                <w:rFonts w:ascii="David" w:eastAsia="Times New Roman" w:hAnsi="David" w:cs="David"/>
                <w:color w:val="000000"/>
                <w:sz w:val="24"/>
                <w:szCs w:val="24"/>
              </w:rPr>
              <w:t xml:space="preserve"> 60 days in advance in writing to the accountant of the Ministry of Energy and</w:t>
            </w:r>
            <w:r w:rsidRPr="002772E5">
              <w:rPr>
                <w:rFonts w:ascii="David" w:eastAsia="Times New Roman" w:hAnsi="David" w:cs="David"/>
                <w:color w:val="000000"/>
                <w:sz w:val="24"/>
                <w:szCs w:val="24"/>
              </w:rPr>
              <w:br/>
              <w:t>Infrastructure.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25</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14.1.5.3</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r>
            <w:r w:rsidRPr="002772E5">
              <w:rPr>
                <w:rFonts w:ascii="David" w:eastAsia="Times New Roman" w:hAnsi="David" w:cs="David"/>
                <w:color w:val="FF0000"/>
                <w:sz w:val="24"/>
                <w:szCs w:val="24"/>
              </w:rPr>
              <w:t>Consultant waives and shall cause its insurers to waive</w:t>
            </w:r>
            <w:r w:rsidRPr="002772E5">
              <w:rPr>
                <w:rFonts w:ascii="David" w:eastAsia="Times New Roman" w:hAnsi="David" w:cs="David"/>
                <w:color w:val="000000"/>
                <w:sz w:val="24"/>
                <w:szCs w:val="24"/>
              </w:rPr>
              <w:t xml:space="preserve"> </w:t>
            </w:r>
            <w:r w:rsidRPr="002772E5">
              <w:rPr>
                <w:rFonts w:ascii="David" w:eastAsia="Times New Roman" w:hAnsi="David" w:cs="David"/>
                <w:strike/>
                <w:color w:val="000000"/>
                <w:sz w:val="24"/>
                <w:szCs w:val="24"/>
              </w:rPr>
              <w:t>The insurer waives</w:t>
            </w:r>
            <w:r w:rsidRPr="002772E5">
              <w:rPr>
                <w:rFonts w:ascii="David" w:eastAsia="Times New Roman" w:hAnsi="David" w:cs="David"/>
                <w:color w:val="000000"/>
                <w:sz w:val="24"/>
                <w:szCs w:val="24"/>
              </w:rPr>
              <w:t xml:space="preserve"> any right of subrogation, claim, participation or recourse towards the State of Israel – the Ministry of Energy and Infrastructure, as long as the waiver will not inure to the benefit of a person who has caused damage out of malicious intent.</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26</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14.1.5.6</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r>
            <w:r w:rsidRPr="002772E5">
              <w:rPr>
                <w:rFonts w:ascii="David" w:eastAsia="Times New Roman" w:hAnsi="David" w:cs="David"/>
                <w:color w:val="FF0000"/>
                <w:sz w:val="24"/>
                <w:szCs w:val="24"/>
              </w:rPr>
              <w:t>Consultant’s insurance coverage shall be primary and non-</w:t>
            </w:r>
            <w:proofErr w:type="spellStart"/>
            <w:r w:rsidRPr="002772E5">
              <w:rPr>
                <w:rFonts w:ascii="David" w:eastAsia="Times New Roman" w:hAnsi="David" w:cs="David"/>
                <w:color w:val="FF0000"/>
                <w:sz w:val="24"/>
                <w:szCs w:val="24"/>
              </w:rPr>
              <w:t>contributary</w:t>
            </w:r>
            <w:proofErr w:type="spellEnd"/>
            <w:r w:rsidRPr="002772E5">
              <w:rPr>
                <w:rFonts w:ascii="David" w:eastAsia="Times New Roman" w:hAnsi="David" w:cs="David"/>
                <w:color w:val="FF0000"/>
                <w:sz w:val="24"/>
                <w:szCs w:val="24"/>
              </w:rPr>
              <w:t xml:space="preserve"> to coverage held by the State of Israel- The Ministry or Energy And Infrastructure.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142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lastRenderedPageBreak/>
              <w:t>27</w:t>
            </w: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14.1.5.7</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r>
            <w:r w:rsidRPr="002772E5">
              <w:rPr>
                <w:rFonts w:ascii="David" w:eastAsia="Times New Roman" w:hAnsi="David" w:cs="David"/>
                <w:strike/>
                <w:color w:val="000000"/>
                <w:sz w:val="24"/>
                <w:szCs w:val="24"/>
              </w:rPr>
              <w:t>Any exclusion of intent and/or gross negligence will be canceled.</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228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14.2</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The Consultant warrants on its own behalf and that of its Representation Office that throughout the period of the contractual engagement with the State of Israel – the Ministry of Energy and Infrastructure and as long </w:t>
            </w:r>
            <w:r w:rsidRPr="002772E5">
              <w:rPr>
                <w:rFonts w:ascii="David" w:eastAsia="Times New Roman" w:hAnsi="David" w:cs="David"/>
                <w:strike/>
                <w:color w:val="000000"/>
                <w:sz w:val="24"/>
                <w:szCs w:val="24"/>
              </w:rPr>
              <w:t>as its liability exists</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and for (1) year after completion of the terms of the contract,</w:t>
            </w:r>
            <w:r w:rsidRPr="002772E5">
              <w:rPr>
                <w:rFonts w:ascii="David" w:eastAsia="Times New Roman" w:hAnsi="David" w:cs="David"/>
                <w:color w:val="000000"/>
                <w:sz w:val="24"/>
                <w:szCs w:val="24"/>
              </w:rPr>
              <w:t xml:space="preserve"> they</w:t>
            </w:r>
            <w:r w:rsidRPr="002772E5">
              <w:rPr>
                <w:rFonts w:ascii="David" w:eastAsia="Times New Roman" w:hAnsi="David" w:cs="David"/>
                <w:color w:val="000000"/>
                <w:sz w:val="24"/>
                <w:szCs w:val="24"/>
              </w:rPr>
              <w:br/>
              <w:t>will keep the insurance policies in effect. The Consultant warrants that the insurance policies will be renewed each insurance period, as long as the contract with the State of Israel – the Ministry of Energy and Infrastructure is in effect.</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228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14.3</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r>
            <w:r w:rsidRPr="002772E5">
              <w:rPr>
                <w:rFonts w:ascii="David" w:eastAsia="Times New Roman" w:hAnsi="David" w:cs="David"/>
                <w:strike/>
                <w:color w:val="000000"/>
                <w:sz w:val="24"/>
                <w:szCs w:val="24"/>
              </w:rPr>
              <w:t>A confirmation of execution of the insurances signed by an insurer</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An acceptable certificate of insurance</w:t>
            </w:r>
            <w:r w:rsidRPr="002772E5">
              <w:rPr>
                <w:rFonts w:ascii="David" w:eastAsia="Times New Roman" w:hAnsi="David" w:cs="David"/>
                <w:color w:val="000000"/>
                <w:sz w:val="24"/>
                <w:szCs w:val="24"/>
              </w:rPr>
              <w:t xml:space="preserve"> will be produced by the Consultant to the Ministry of Energy and Infrastructure by the time of signing the contract. The Consultant undertakes to </w:t>
            </w:r>
            <w:r w:rsidRPr="002772E5">
              <w:rPr>
                <w:rFonts w:ascii="David" w:eastAsia="Times New Roman" w:hAnsi="David" w:cs="David"/>
                <w:strike/>
                <w:color w:val="000000"/>
                <w:sz w:val="24"/>
                <w:szCs w:val="24"/>
              </w:rPr>
              <w:t>show the confirmation signed with the signature of the insurer about the renewal of the policies</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provide an updated certificate of insurance</w:t>
            </w:r>
            <w:r w:rsidRPr="002772E5">
              <w:rPr>
                <w:rFonts w:ascii="David" w:eastAsia="Times New Roman" w:hAnsi="David" w:cs="David"/>
                <w:color w:val="000000"/>
                <w:sz w:val="24"/>
                <w:szCs w:val="24"/>
              </w:rPr>
              <w:t xml:space="preserve"> to the Ministry of Energy and Infrastructure </w:t>
            </w:r>
            <w:r w:rsidRPr="002772E5">
              <w:rPr>
                <w:rFonts w:ascii="David" w:eastAsia="Times New Roman" w:hAnsi="David" w:cs="David"/>
                <w:strike/>
                <w:color w:val="000000"/>
                <w:sz w:val="24"/>
                <w:szCs w:val="24"/>
              </w:rPr>
              <w:t>seven days before the end of the insurance period at the latest</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 xml:space="preserve">no later than (10) days after the renewal or replacement of any coverage expiring or being </w:t>
            </w:r>
            <w:proofErr w:type="gramStart"/>
            <w:r w:rsidRPr="002772E5">
              <w:rPr>
                <w:rFonts w:ascii="David" w:eastAsia="Times New Roman" w:hAnsi="David" w:cs="David"/>
                <w:color w:val="FF0000"/>
                <w:sz w:val="24"/>
                <w:szCs w:val="24"/>
              </w:rPr>
              <w:t>replaced .</w:t>
            </w:r>
            <w:proofErr w:type="gramEnd"/>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228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 xml:space="preserve">It is hereby clarified that the insurance confirmations that will be shown are not intended to reduce and/or derogate from the undertakings of the Consultant and/or the Representation Office to execute the insurances according to the insurance clauses set forth above, and for the removal of doubt, the binding insurance requirements are according to the foregoing. </w:t>
            </w:r>
            <w:r w:rsidRPr="002772E5">
              <w:rPr>
                <w:rFonts w:ascii="David" w:eastAsia="Times New Roman" w:hAnsi="David" w:cs="David"/>
                <w:strike/>
                <w:color w:val="000000"/>
                <w:sz w:val="24"/>
                <w:szCs w:val="24"/>
              </w:rPr>
              <w:t xml:space="preserve">The Consultant is required to study and fulfill these requirements and if </w:t>
            </w:r>
            <w:proofErr w:type="spellStart"/>
            <w:r w:rsidRPr="002772E5">
              <w:rPr>
                <w:rFonts w:ascii="David" w:eastAsia="Times New Roman" w:hAnsi="David" w:cs="David"/>
                <w:strike/>
                <w:color w:val="000000"/>
                <w:sz w:val="24"/>
                <w:szCs w:val="24"/>
              </w:rPr>
              <w:t>necessaryseek</w:t>
            </w:r>
            <w:proofErr w:type="spellEnd"/>
            <w:r w:rsidRPr="002772E5">
              <w:rPr>
                <w:rFonts w:ascii="David" w:eastAsia="Times New Roman" w:hAnsi="David" w:cs="David"/>
                <w:strike/>
                <w:color w:val="000000"/>
                <w:sz w:val="24"/>
                <w:szCs w:val="24"/>
              </w:rPr>
              <w:t xml:space="preserve"> assistance from insurance people on its behalf to fulfill the requirements and implement them in the insurances as required.</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clarifies that the provisions of this section shall remain as stated in the Tender Documents. This clarification is consistent with the State of Israel’s standard contractual framework, as established by the Accountant General of the Ministry of Finance.</w:t>
            </w:r>
          </w:p>
        </w:tc>
      </w:tr>
      <w:tr w:rsidR="002772E5" w:rsidRPr="002772E5" w:rsidTr="002772E5">
        <w:trPr>
          <w:cantSplit/>
          <w:trHeight w:val="313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14.5</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r w:rsidRPr="002772E5">
              <w:rPr>
                <w:rFonts w:ascii="David" w:eastAsia="Times New Roman" w:hAnsi="David" w:cs="David"/>
                <w:color w:val="000000"/>
                <w:sz w:val="24"/>
                <w:szCs w:val="24"/>
              </w:rPr>
              <w:br/>
              <w:t xml:space="preserve">It The State of Israel – the Ministry of Energy and Infrastructure, reserves the right to receive from the Consultant at any time copies of the policies, in part or in full, in the case of discovery of circumstances that may lead to a claim under the policies and/or for it to be able to examine the Supplier’s fulfillment of these clauses and/or for any other reason, and the Consultant will forward the policy copies in part or in full as </w:t>
            </w:r>
            <w:r w:rsidRPr="002772E5">
              <w:rPr>
                <w:rFonts w:ascii="David" w:eastAsia="Times New Roman" w:hAnsi="David" w:cs="David"/>
                <w:strike/>
                <w:color w:val="000000"/>
                <w:sz w:val="24"/>
                <w:szCs w:val="24"/>
              </w:rPr>
              <w:t>set forth immediately</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soon as practicable</w:t>
            </w:r>
            <w:r w:rsidRPr="002772E5">
              <w:rPr>
                <w:rFonts w:ascii="David" w:eastAsia="Times New Roman" w:hAnsi="David" w:cs="David"/>
                <w:color w:val="000000"/>
                <w:sz w:val="24"/>
                <w:szCs w:val="24"/>
              </w:rPr>
              <w:t xml:space="preserve"> upon receiving the demand. The Consultant undertakes to make any modification or correction that will be required to adapt the policies to the undertakings according to the insurance provisions above. It is agreed that the Consultant will be allowed to delete from the said insurance policies </w:t>
            </w:r>
            <w:r w:rsidRPr="002772E5">
              <w:rPr>
                <w:rFonts w:ascii="David" w:eastAsia="Times New Roman" w:hAnsi="David" w:cs="David"/>
                <w:strike/>
                <w:color w:val="000000"/>
                <w:sz w:val="24"/>
                <w:szCs w:val="24"/>
              </w:rPr>
              <w:t>secret</w:t>
            </w:r>
            <w:r w:rsidRPr="002772E5">
              <w:rPr>
                <w:rFonts w:ascii="David" w:eastAsia="Times New Roman" w:hAnsi="David" w:cs="David"/>
                <w:color w:val="000000"/>
                <w:sz w:val="24"/>
                <w:szCs w:val="24"/>
              </w:rPr>
              <w:t xml:space="preserve"> </w:t>
            </w:r>
            <w:r w:rsidRPr="002772E5">
              <w:rPr>
                <w:rFonts w:ascii="David" w:eastAsia="Times New Roman" w:hAnsi="David" w:cs="David"/>
                <w:color w:val="FF0000"/>
                <w:sz w:val="24"/>
                <w:szCs w:val="24"/>
              </w:rPr>
              <w:t>confidential</w:t>
            </w:r>
            <w:r w:rsidRPr="002772E5">
              <w:rPr>
                <w:rFonts w:ascii="David" w:eastAsia="Times New Roman" w:hAnsi="David" w:cs="David"/>
                <w:color w:val="000000"/>
                <w:sz w:val="24"/>
                <w:szCs w:val="24"/>
              </w:rPr>
              <w:t xml:space="preserve"> business and/or commercial information that is not relevant to this engagement.</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This is acceptable.</w:t>
            </w:r>
          </w:p>
        </w:tc>
      </w:tr>
      <w:tr w:rsidR="002772E5" w:rsidRPr="002772E5" w:rsidTr="002772E5">
        <w:trPr>
          <w:cantSplit/>
          <w:trHeight w:val="85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14.9</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Can the minister consider updated text as required by insurers</w:t>
            </w:r>
            <w:r w:rsidRPr="002772E5">
              <w:rPr>
                <w:rFonts w:ascii="David" w:eastAsia="Times New Roman" w:hAnsi="David" w:cs="David"/>
                <w:color w:val="000000"/>
                <w:sz w:val="24"/>
                <w:szCs w:val="24"/>
              </w:rPr>
              <w:br/>
              <w:t xml:space="preserve">Failure to meet the conditions of these insurance clauses constitutes a </w:t>
            </w:r>
            <w:r w:rsidRPr="002772E5">
              <w:rPr>
                <w:rFonts w:ascii="David" w:eastAsia="Times New Roman" w:hAnsi="David" w:cs="David"/>
                <w:strike/>
                <w:color w:val="000000"/>
                <w:sz w:val="24"/>
                <w:szCs w:val="24"/>
              </w:rPr>
              <w:t>fundamental</w:t>
            </w:r>
            <w:r w:rsidRPr="002772E5">
              <w:rPr>
                <w:rFonts w:ascii="David" w:eastAsia="Times New Roman" w:hAnsi="David" w:cs="David"/>
                <w:color w:val="000000"/>
                <w:sz w:val="24"/>
                <w:szCs w:val="24"/>
              </w:rPr>
              <w:t xml:space="preserve"> breach of the </w:t>
            </w:r>
            <w:proofErr w:type="gramStart"/>
            <w:r w:rsidRPr="002772E5">
              <w:rPr>
                <w:rFonts w:ascii="David" w:eastAsia="Times New Roman" w:hAnsi="David" w:cs="David"/>
                <w:color w:val="000000"/>
                <w:sz w:val="24"/>
                <w:szCs w:val="24"/>
              </w:rPr>
              <w:t>contract.</w:t>
            </w:r>
            <w:proofErr w:type="gramEnd"/>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p>
        </w:tc>
      </w:tr>
      <w:tr w:rsidR="002772E5" w:rsidRPr="002772E5" w:rsidTr="002772E5">
        <w:trPr>
          <w:cantSplit/>
          <w:trHeight w:val="5430"/>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Appendix K</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US Banks will have their own format used to provide performance guarantees. Will the Ministry accept changes to Appendix K to accommodate Banks requirements</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t xml:space="preserve"> One of these will be “This engagement is governed by the Israeli Law, and the place of jurisdiction is Jerusalem, Israel” but should also include US jurisdiction to be accepted by US Banks.</w:t>
            </w:r>
            <w:r w:rsidRPr="002772E5">
              <w:rPr>
                <w:rFonts w:ascii="David" w:eastAsia="Times New Roman" w:hAnsi="David" w:cs="David"/>
                <w:color w:val="000000"/>
                <w:sz w:val="24"/>
                <w:szCs w:val="24"/>
              </w:rPr>
              <w:br/>
              <w:t>Question: will the ministry consider evaluating the wording prior to the tender submission date?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notes the Bidder’s comment. The Performance Guarantee shall be provided in accordance with the form attached as Appendix K to the Tender. However, the Ministry acknowledges that in practice, commercial banks and financial institutions may use their own standard wording for guarantees. Therefore, the Ministry will accept a Performance Guarantee issued on the bank’s standard template provided that</w:t>
            </w:r>
            <w:proofErr w:type="gramStart"/>
            <w:r w:rsidRPr="002772E5">
              <w:rPr>
                <w:rFonts w:ascii="David" w:eastAsia="Times New Roman" w:hAnsi="David" w:cs="David"/>
                <w:color w:val="000000"/>
                <w:sz w:val="24"/>
                <w:szCs w:val="24"/>
              </w:rPr>
              <w:t>:</w:t>
            </w:r>
            <w:proofErr w:type="gramEnd"/>
            <w:r w:rsidRPr="002772E5">
              <w:rPr>
                <w:rFonts w:ascii="David" w:eastAsia="Times New Roman" w:hAnsi="David" w:cs="David"/>
                <w:color w:val="000000"/>
                <w:sz w:val="24"/>
                <w:szCs w:val="24"/>
              </w:rPr>
              <w:br/>
              <w:t>(i) it preserves the same substantive provisions as Appendix K, including unconditional, autonomous, and irrevocable payment upon written demand by the Ministry within seven (7) days; and</w:t>
            </w:r>
            <w:r w:rsidRPr="002772E5">
              <w:rPr>
                <w:rFonts w:ascii="David" w:eastAsia="Times New Roman" w:hAnsi="David" w:cs="David"/>
                <w:color w:val="000000"/>
                <w:sz w:val="24"/>
                <w:szCs w:val="24"/>
              </w:rPr>
              <w:br/>
              <w:t>(ii) it is issued by a bank meeting the requirements set forth in Section 5.1 of the Tender.</w:t>
            </w:r>
            <w:r w:rsidRPr="002772E5">
              <w:rPr>
                <w:rFonts w:ascii="David" w:eastAsia="Times New Roman" w:hAnsi="David" w:cs="David"/>
                <w:color w:val="000000"/>
                <w:sz w:val="24"/>
                <w:szCs w:val="24"/>
              </w:rPr>
              <w:br/>
              <w:t xml:space="preserve">The Bidder may provide a template for the Performance Guarantee for the Ministry's review up to seven (7) days before the Submission Deadline. Any Performance Guarantee that is not in accordance with the form attached as Appendix K to the Tender and that has not been reviewed and approved by the Ministry may be deemed unacceptable and this may result in the disqualification of the Bid, subject to the Ministry's sole discretion. </w:t>
            </w:r>
          </w:p>
        </w:tc>
      </w:tr>
      <w:tr w:rsidR="002772E5" w:rsidRPr="002772E5" w:rsidTr="002772E5">
        <w:trPr>
          <w:cantSplit/>
          <w:trHeight w:val="61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Given the risks associated with mailing, may we submit it by email as a password-protected document instead of a paper copy? Please confirm if this is acceptable.</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The Ministry does not allow for digital submission of bids pertaining to international tenders at this time.</w:t>
            </w:r>
          </w:p>
        </w:tc>
      </w:tr>
      <w:tr w:rsidR="002772E5" w:rsidRPr="002772E5" w:rsidTr="002772E5">
        <w:trPr>
          <w:cantSplit/>
          <w:trHeight w:val="915"/>
        </w:trPr>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p>
        </w:tc>
        <w:tc>
          <w:tcPr>
            <w:tcW w:w="0" w:type="auto"/>
            <w:shd w:val="clear" w:color="auto" w:fill="auto"/>
            <w:noWrap/>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4</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Given that in a prior case the courier delivering the proposals needed a signature to deposit the envelope in the tender box, kindly provide names and phone numbers of at least three individuals available to receive the package in person if needed.</w:t>
            </w:r>
          </w:p>
        </w:tc>
        <w:tc>
          <w:tcPr>
            <w:tcW w:w="0" w:type="auto"/>
            <w:shd w:val="clear" w:color="auto" w:fill="auto"/>
            <w:hideMark/>
          </w:tcPr>
          <w:p w:rsidR="002772E5" w:rsidRPr="002772E5" w:rsidRDefault="002772E5" w:rsidP="002772E5">
            <w:pPr>
              <w:bidi w:val="0"/>
              <w:spacing w:after="0" w:line="240" w:lineRule="auto"/>
              <w:rPr>
                <w:rFonts w:ascii="David" w:eastAsia="Times New Roman" w:hAnsi="David" w:cs="David"/>
                <w:color w:val="000000"/>
                <w:sz w:val="24"/>
                <w:szCs w:val="24"/>
              </w:rPr>
            </w:pPr>
            <w:r w:rsidRPr="002772E5">
              <w:rPr>
                <w:rFonts w:ascii="David" w:eastAsia="Times New Roman" w:hAnsi="David" w:cs="David"/>
                <w:color w:val="000000"/>
                <w:sz w:val="24"/>
                <w:szCs w:val="24"/>
              </w:rPr>
              <w:t>Detailed instructions and contact details will be given at the optional webinar on November 25. Contact details may also be obtained by e-mailing sagig@energy.gov.il.</w:t>
            </w:r>
          </w:p>
        </w:tc>
      </w:tr>
    </w:tbl>
    <w:p w:rsidR="0019605E" w:rsidRPr="002772E5" w:rsidRDefault="0019605E"/>
    <w:sectPr w:rsidR="0019605E" w:rsidRPr="002772E5" w:rsidSect="002772E5">
      <w:headerReference w:type="default" r:id="rId6"/>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381" w:rsidRDefault="00EB4381" w:rsidP="00EB4381">
      <w:pPr>
        <w:spacing w:after="0" w:line="240" w:lineRule="auto"/>
      </w:pPr>
      <w:r>
        <w:separator/>
      </w:r>
    </w:p>
  </w:endnote>
  <w:endnote w:type="continuationSeparator" w:id="0">
    <w:p w:rsidR="00EB4381" w:rsidRDefault="00EB4381" w:rsidP="00EB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0000000000000000000"/>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381" w:rsidRDefault="00EB4381" w:rsidP="00EB4381">
      <w:pPr>
        <w:spacing w:after="0" w:line="240" w:lineRule="auto"/>
      </w:pPr>
      <w:r>
        <w:separator/>
      </w:r>
    </w:p>
  </w:footnote>
  <w:footnote w:type="continuationSeparator" w:id="0">
    <w:p w:rsidR="00EB4381" w:rsidRDefault="00EB4381" w:rsidP="00EB4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381" w:rsidRDefault="00EB4381" w:rsidP="00EB4381">
    <w:pPr>
      <w:pStyle w:val="a3"/>
      <w:jc w:val="center"/>
      <w:rPr>
        <w:rtl/>
      </w:rPr>
    </w:pPr>
    <w:r>
      <w:rPr>
        <w:noProof/>
      </w:rPr>
      <w:drawing>
        <wp:inline distT="0" distB="0" distL="0" distR="0">
          <wp:extent cx="2587584" cy="582809"/>
          <wp:effectExtent l="0" t="0" r="381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 חדש 2023 - אנגלית.jpg"/>
                  <pic:cNvPicPr/>
                </pic:nvPicPr>
                <pic:blipFill>
                  <a:blip r:embed="rId1">
                    <a:extLst>
                      <a:ext uri="{28A0092B-C50C-407E-A947-70E740481C1C}">
                        <a14:useLocalDpi xmlns:a14="http://schemas.microsoft.com/office/drawing/2010/main" val="0"/>
                      </a:ext>
                    </a:extLst>
                  </a:blip>
                  <a:stretch>
                    <a:fillRect/>
                  </a:stretch>
                </pic:blipFill>
                <pic:spPr>
                  <a:xfrm>
                    <a:off x="0" y="0"/>
                    <a:ext cx="2638052" cy="594176"/>
                  </a:xfrm>
                  <a:prstGeom prst="rect">
                    <a:avLst/>
                  </a:prstGeom>
                </pic:spPr>
              </pic:pic>
            </a:graphicData>
          </a:graphic>
        </wp:inline>
      </w:drawing>
    </w:r>
  </w:p>
  <w:p w:rsidR="00EB4381" w:rsidRDefault="00EB4381" w:rsidP="00EB4381">
    <w:pPr>
      <w:pStyle w:val="a3"/>
      <w:jc w:val="center"/>
      <w:rPr>
        <w:rtl/>
      </w:rPr>
    </w:pPr>
  </w:p>
  <w:p w:rsidR="00EB4381" w:rsidRPr="00EB4381" w:rsidRDefault="00EB4381" w:rsidP="00EB4381">
    <w:pPr>
      <w:pStyle w:val="a3"/>
      <w:jc w:val="center"/>
      <w:rPr>
        <w:rFonts w:ascii="David" w:hAnsi="David" w:cs="David"/>
        <w:b/>
        <w:bCs/>
        <w:sz w:val="28"/>
        <w:szCs w:val="28"/>
      </w:rPr>
    </w:pPr>
    <w:r w:rsidRPr="00EB4381">
      <w:rPr>
        <w:rFonts w:ascii="David" w:hAnsi="David" w:cs="David"/>
        <w:b/>
        <w:bCs/>
        <w:sz w:val="28"/>
        <w:szCs w:val="28"/>
      </w:rPr>
      <w:t>Tender 79/2025</w:t>
    </w:r>
  </w:p>
  <w:p w:rsidR="00EB4381" w:rsidRDefault="00EB4381" w:rsidP="00EB438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E5"/>
    <w:rsid w:val="0019605E"/>
    <w:rsid w:val="002772E5"/>
    <w:rsid w:val="00621123"/>
    <w:rsid w:val="00E278BD"/>
    <w:rsid w:val="00EB43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CF87E15-8E4F-4E58-A700-756FF8EC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381"/>
    <w:pPr>
      <w:tabs>
        <w:tab w:val="center" w:pos="4153"/>
        <w:tab w:val="right" w:pos="8306"/>
      </w:tabs>
      <w:spacing w:after="0" w:line="240" w:lineRule="auto"/>
    </w:pPr>
  </w:style>
  <w:style w:type="character" w:customStyle="1" w:styleId="a4">
    <w:name w:val="כותרת עליונה תו"/>
    <w:basedOn w:val="a0"/>
    <w:link w:val="a3"/>
    <w:uiPriority w:val="99"/>
    <w:rsid w:val="00EB4381"/>
  </w:style>
  <w:style w:type="paragraph" w:styleId="a5">
    <w:name w:val="footer"/>
    <w:basedOn w:val="a"/>
    <w:link w:val="a6"/>
    <w:uiPriority w:val="99"/>
    <w:unhideWhenUsed/>
    <w:rsid w:val="00EB4381"/>
    <w:pPr>
      <w:tabs>
        <w:tab w:val="center" w:pos="4153"/>
        <w:tab w:val="right" w:pos="8306"/>
      </w:tabs>
      <w:spacing w:after="0" w:line="240" w:lineRule="auto"/>
    </w:pPr>
  </w:style>
  <w:style w:type="character" w:customStyle="1" w:styleId="a6">
    <w:name w:val="כותרת תחתונה תו"/>
    <w:basedOn w:val="a0"/>
    <w:link w:val="a5"/>
    <w:uiPriority w:val="99"/>
    <w:rsid w:val="00EB4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49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15</Pages>
  <Words>3937</Words>
  <Characters>19685</Characters>
  <Application>Microsoft Office Word</Application>
  <DocSecurity>0</DocSecurity>
  <Lines>164</Lines>
  <Paragraphs>47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שגיא גנות Sagi Ganot</dc:creator>
  <cp:keywords/>
  <dc:description/>
  <cp:lastModifiedBy>שגיא גנות Sagi Ganot</cp:lastModifiedBy>
  <cp:revision>2</cp:revision>
  <dcterms:created xsi:type="dcterms:W3CDTF">2025-11-26T09:43:00Z</dcterms:created>
  <dcterms:modified xsi:type="dcterms:W3CDTF">2025-12-01T11:36:00Z</dcterms:modified>
</cp:coreProperties>
</file>